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FACILITIES AND OTHER RESOURCES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EcoHealth Alliance, New York, USA</w:t>
      </w:r>
      <w:r w:rsidDel="00000000" w:rsidR="00000000" w:rsidRPr="00000000">
        <w:rPr>
          <w:rtl w:val="0"/>
        </w:rPr>
        <w:t xml:space="preserve"> (Andrew Huff, Peter Daszak, Brock Arnold, Toph Allen)</w:t>
      </w:r>
    </w:p>
    <w:p w:rsidR="00000000" w:rsidDel="00000000" w:rsidP="00000000" w:rsidRDefault="00000000" w:rsidRPr="00000000">
      <w:pPr>
        <w:contextualSpacing w:val="0"/>
      </w:pPr>
      <w:r w:rsidDel="00000000" w:rsidR="00000000" w:rsidRPr="00000000">
        <w:rPr>
          <w:rtl w:val="0"/>
        </w:rPr>
        <w:t xml:space="preserve">EcoHealth Alliance is a 40-year old scientific research NGO that specializes in multidisciplinary research and surveillance of the spread of zoonotic emerging diseases. EcoHealth Alliance is based in New York City with 10,000 square feet of office space including a meeting room. The scientific and technology staff  (15 scientists and 9 engineers] and associated interns are supported by a core administrative staff of 11 people that are available for work on this project and is funded through core funds.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EcoHealth Alliance is equipped with</w:t>
      </w:r>
      <w:r w:rsidDel="00000000" w:rsidR="00000000" w:rsidRPr="00000000">
        <w:rPr>
          <w:color w:val="999999"/>
          <w:rtl w:val="0"/>
        </w:rPr>
        <w:t xml:space="preserve"> </w:t>
      </w:r>
      <w:r w:rsidDel="00000000" w:rsidR="00000000" w:rsidRPr="00000000">
        <w:rPr>
          <w:rtl w:val="0"/>
        </w:rPr>
        <w:t xml:space="preserve">fiber optic Internet access and</w:t>
      </w:r>
      <w:r w:rsidDel="00000000" w:rsidR="00000000" w:rsidRPr="00000000">
        <w:rPr>
          <w:rtl w:val="0"/>
        </w:rPr>
        <w:t xml:space="preserve"> video conferencing facilities to facilitate easy communication between collaborators. EcoHealth Alliance employees have around the clock access to servers, VPNs, encryption software, IT support, and all necessary software including Git and Github (Hosted software revision/audit service), Sublime and Vim text editors, Vagrant and Oracle Virtualbox virtual machines, Google Apps (Hosted email and collaboration web based software), Ansible (Server provisioning software framework), Python, NodeJS, and R programming languages, Meteor (Javascript framework), Bash shell scripts, Jenkins (Continuous Integration server), Microsoft Office and Adobe CS6 running on both Apple Mac OS X,  Ubuntu linux, and Windows Operating Systems. Additionally we have a dedicated quad-core Linux server, and another dedicated dual quad-core Mac Pro Server - each with 4TB hard drives. Either server individually or in combination may be used for intensive computational modeling and/or database processing by all the grantees. Access to the cloud and supercomputing services (Amazon) is provided by core funding to EHA.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The Clango Group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Clango has an office in Minneapolis, MN. Clango has their own virtual private networks and phone systems, and share financial and administrative personnel. They also have on-site office managers, lunchrooms, private meeting rooms, and advanced conference facilities including large screen projection systems and whole-room Polycom video conferencing systems. The proposed work will be performed at the Arlington and Minneapolis sites. Clango has a mixed environment of personal and shared computing platforms. Employees average two computers per person (desktop, laptop, and/or personal home owned system), with each computer typically equipped with multiple multi-core processors, a high-performance graphics card, dual monitors, and 8GB or more of main memory. These personal systems run a mix of Windows, Mac OS X, and Linux operating systems. Shared resources include compilation and testing farms and workstations running a variety of alternative operating systems for testing purposes.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International Society for Disease Surveillance (ISDS)</w:t>
      </w:r>
    </w:p>
    <w:p w:rsidR="00000000" w:rsidDel="00000000" w:rsidP="00000000" w:rsidRDefault="00000000" w:rsidRPr="00000000">
      <w:pPr>
        <w:contextualSpacing w:val="0"/>
      </w:pPr>
      <w:r w:rsidDel="00000000" w:rsidR="00000000" w:rsidRPr="00000000">
        <w:rPr>
          <w:rtl w:val="0"/>
        </w:rPr>
        <w:t xml:space="preserve">ISDS has an office in Brighton, MA. ISDS has their own virtual private networks and phone systems, and share financial and administrative personnel. They also have on-site office managers, lunchrooms, private meeting rooms, and advanced conference facilities including large screen projection systems and whole-room Polycom video conferencing systems. The proposed work will be performed at the Arlington and Minneapolis sites. ISDS has a mixed environment of personal and shared computing platforms. Employees average two computers per person (desktop, laptop, and/or personal home owned system), with each computer typically equipped with multiple multi-core processors, a high-performance graphics card, dual monitors, and 8GB or more of main memory. These personal systems run a mix of Windows, Mac OS X, and Linux operating systems. Shared resources include compilation and testing farms and workstations running a variety of alternative operating systems for testing purposes.</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